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-375920</wp:posOffset>
            </wp:positionH>
            <wp:positionV relativeFrom="paragraph">
              <wp:posOffset>0</wp:posOffset>
            </wp:positionV>
            <wp:extent cx="1597660" cy="1044575"/>
            <wp:effectExtent l="0" t="0" r="2540" b="3175"/>
            <wp:wrapTight wrapText="bothSides">
              <wp:wrapPolygon edited="0">
                <wp:start x="0" y="0"/>
                <wp:lineTo x="0" y="21272"/>
                <wp:lineTo x="21377" y="2127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C logo final 4230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7660" cy="1044575"/>
                    </a:xfrm>
                    <a:prstGeom prst="rect">
                      <a:avLst/>
                    </a:prstGeom>
                  </pic:spPr>
                </pic:pic>
              </a:graphicData>
            </a:graphic>
          </wp:anchor>
        </w:drawing>
      </w: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FE3E69" w:rsidRPr="00545D64" w:rsidRDefault="00BA0363" w:rsidP="006B25C3">
      <w:pPr>
        <w:tabs>
          <w:tab w:val="left" w:pos="8355"/>
        </w:tabs>
        <w:spacing w:after="0" w:line="276" w:lineRule="auto"/>
        <w:ind w:left="2001"/>
        <w:rPr>
          <w:rFonts w:ascii="Times New Roman" w:hAnsi="Times New Roman" w:cs="Times New Roman"/>
          <w:b/>
          <w:sz w:val="24"/>
          <w:szCs w:val="24"/>
        </w:rPr>
      </w:pPr>
      <w:r w:rsidRPr="00545D64">
        <w:rPr>
          <w:rFonts w:ascii="Times New Roman" w:hAnsi="Times New Roman" w:cs="Times New Roman"/>
          <w:b/>
          <w:sz w:val="24"/>
          <w:szCs w:val="24"/>
        </w:rPr>
        <w:t>Comments on</w:t>
      </w:r>
      <w:r w:rsidR="00FE3E69" w:rsidRPr="00545D64">
        <w:rPr>
          <w:rFonts w:ascii="Times New Roman" w:hAnsi="Times New Roman" w:cs="Times New Roman"/>
          <w:b/>
          <w:sz w:val="24"/>
          <w:szCs w:val="24"/>
        </w:rPr>
        <w:t xml:space="preserve"> Revised Draft</w:t>
      </w:r>
      <w:r w:rsidRPr="00545D64">
        <w:rPr>
          <w:rFonts w:ascii="Times New Roman" w:hAnsi="Times New Roman" w:cs="Times New Roman"/>
          <w:b/>
          <w:sz w:val="24"/>
          <w:szCs w:val="24"/>
        </w:rPr>
        <w:t xml:space="preserve"> Rule 3901-8-16:</w:t>
      </w:r>
    </w:p>
    <w:p w:rsidR="00BA0363" w:rsidRPr="00545D64" w:rsidRDefault="00BA0363" w:rsidP="006B25C3">
      <w:pPr>
        <w:tabs>
          <w:tab w:val="left" w:pos="8355"/>
        </w:tabs>
        <w:spacing w:after="0" w:line="276" w:lineRule="auto"/>
        <w:ind w:left="2001"/>
        <w:rPr>
          <w:rFonts w:ascii="Times New Roman" w:hAnsi="Times New Roman" w:cs="Times New Roman"/>
          <w:b/>
          <w:sz w:val="24"/>
          <w:szCs w:val="24"/>
        </w:rPr>
      </w:pPr>
      <w:r w:rsidRPr="00545D64">
        <w:rPr>
          <w:rFonts w:ascii="Times New Roman" w:hAnsi="Times New Roman" w:cs="Times New Roman"/>
          <w:b/>
          <w:bCs/>
          <w:sz w:val="24"/>
          <w:szCs w:val="24"/>
        </w:rPr>
        <w:t>Required provider network disclosures for consumers</w:t>
      </w:r>
    </w:p>
    <w:p w:rsidR="00FE3E69" w:rsidRPr="00545D64" w:rsidRDefault="00FE3E69" w:rsidP="006B25C3">
      <w:pPr>
        <w:spacing w:after="0" w:line="276" w:lineRule="auto"/>
        <w:jc w:val="center"/>
        <w:rPr>
          <w:rFonts w:ascii="Times New Roman" w:hAnsi="Times New Roman" w:cs="Times New Roman"/>
          <w:b/>
          <w:sz w:val="24"/>
          <w:szCs w:val="24"/>
        </w:rPr>
      </w:pPr>
    </w:p>
    <w:p w:rsidR="00BA0363" w:rsidRPr="00545D64" w:rsidRDefault="00BA0363" w:rsidP="006B25C3">
      <w:pPr>
        <w:spacing w:after="0" w:line="276" w:lineRule="auto"/>
        <w:jc w:val="center"/>
        <w:rPr>
          <w:rFonts w:ascii="Times New Roman" w:hAnsi="Times New Roman" w:cs="Times New Roman"/>
          <w:b/>
          <w:sz w:val="24"/>
          <w:szCs w:val="24"/>
        </w:rPr>
      </w:pPr>
      <w:r w:rsidRPr="00545D64">
        <w:rPr>
          <w:rFonts w:ascii="Times New Roman" w:hAnsi="Times New Roman" w:cs="Times New Roman"/>
          <w:b/>
          <w:sz w:val="24"/>
          <w:szCs w:val="24"/>
        </w:rPr>
        <w:t>Ohio Consumers for Health Coverage</w:t>
      </w:r>
    </w:p>
    <w:p w:rsidR="00BA0363" w:rsidRPr="00545D64" w:rsidRDefault="00FE3E69" w:rsidP="006B25C3">
      <w:pPr>
        <w:spacing w:after="0" w:line="276" w:lineRule="auto"/>
        <w:jc w:val="center"/>
        <w:rPr>
          <w:rFonts w:ascii="Times New Roman" w:hAnsi="Times New Roman" w:cs="Times New Roman"/>
          <w:b/>
          <w:sz w:val="24"/>
          <w:szCs w:val="24"/>
        </w:rPr>
      </w:pPr>
      <w:r w:rsidRPr="00545D64">
        <w:rPr>
          <w:rFonts w:ascii="Times New Roman" w:hAnsi="Times New Roman" w:cs="Times New Roman"/>
          <w:b/>
          <w:sz w:val="24"/>
          <w:szCs w:val="24"/>
        </w:rPr>
        <w:t>March 27</w:t>
      </w:r>
      <w:r w:rsidR="00BA0363" w:rsidRPr="00545D64">
        <w:rPr>
          <w:rFonts w:ascii="Times New Roman" w:hAnsi="Times New Roman" w:cs="Times New Roman"/>
          <w:b/>
          <w:sz w:val="24"/>
          <w:szCs w:val="24"/>
        </w:rPr>
        <w:t>, 2015</w:t>
      </w:r>
    </w:p>
    <w:p w:rsidR="00BA0363" w:rsidRPr="00545D64" w:rsidRDefault="00BA0363" w:rsidP="006B25C3">
      <w:pPr>
        <w:spacing w:after="0" w:line="276" w:lineRule="auto"/>
        <w:jc w:val="center"/>
        <w:rPr>
          <w:rFonts w:ascii="Times New Roman" w:hAnsi="Times New Roman" w:cs="Times New Roman"/>
          <w:b/>
          <w:sz w:val="24"/>
          <w:szCs w:val="24"/>
        </w:rPr>
      </w:pPr>
    </w:p>
    <w:p w:rsidR="00BA0363" w:rsidRPr="00545D64" w:rsidRDefault="00BA0363" w:rsidP="006B25C3">
      <w:pPr>
        <w:spacing w:after="0" w:line="276" w:lineRule="auto"/>
        <w:jc w:val="center"/>
        <w:rPr>
          <w:rFonts w:ascii="Times New Roman" w:hAnsi="Times New Roman" w:cs="Times New Roman"/>
          <w:sz w:val="24"/>
          <w:szCs w:val="24"/>
        </w:rPr>
      </w:pPr>
    </w:p>
    <w:p w:rsidR="009F3AF5" w:rsidRDefault="009B10A9" w:rsidP="006B25C3">
      <w:pPr>
        <w:spacing w:after="0" w:line="276" w:lineRule="auto"/>
        <w:rPr>
          <w:rFonts w:ascii="Times New Roman" w:hAnsi="Times New Roman" w:cs="Times New Roman"/>
          <w:sz w:val="24"/>
          <w:szCs w:val="24"/>
        </w:rPr>
      </w:pPr>
      <w:r w:rsidRPr="00545D64">
        <w:rPr>
          <w:rFonts w:ascii="Times New Roman" w:hAnsi="Times New Roman" w:cs="Times New Roman"/>
          <w:sz w:val="24"/>
          <w:szCs w:val="24"/>
        </w:rPr>
        <w:t xml:space="preserve">The </w:t>
      </w:r>
      <w:r w:rsidR="00513438" w:rsidRPr="00545D64">
        <w:rPr>
          <w:rFonts w:ascii="Times New Roman" w:hAnsi="Times New Roman" w:cs="Times New Roman"/>
          <w:sz w:val="24"/>
          <w:szCs w:val="24"/>
        </w:rPr>
        <w:t>Ohio Consumers for Health Coverage</w:t>
      </w:r>
      <w:r w:rsidRPr="00545D64">
        <w:rPr>
          <w:rFonts w:ascii="Times New Roman" w:hAnsi="Times New Roman" w:cs="Times New Roman"/>
          <w:sz w:val="24"/>
          <w:szCs w:val="24"/>
        </w:rPr>
        <w:t xml:space="preserve"> (OCHC)</w:t>
      </w:r>
      <w:r w:rsidR="00513438" w:rsidRPr="00545D64">
        <w:rPr>
          <w:rFonts w:ascii="Times New Roman" w:hAnsi="Times New Roman" w:cs="Times New Roman"/>
          <w:sz w:val="24"/>
          <w:szCs w:val="24"/>
        </w:rPr>
        <w:t xml:space="preserve"> </w:t>
      </w:r>
      <w:r w:rsidR="00FE3E69" w:rsidRPr="00545D64">
        <w:rPr>
          <w:rFonts w:ascii="Times New Roman" w:hAnsi="Times New Roman" w:cs="Times New Roman"/>
          <w:sz w:val="24"/>
          <w:szCs w:val="24"/>
        </w:rPr>
        <w:t>appreciates the opportunity to comment on the second draft of Proposed Rule 3901-8-16, distributed on March 16, 2015</w:t>
      </w:r>
      <w:r w:rsidR="00515485">
        <w:rPr>
          <w:rFonts w:ascii="Times New Roman" w:hAnsi="Times New Roman" w:cs="Times New Roman"/>
          <w:sz w:val="24"/>
          <w:szCs w:val="24"/>
        </w:rPr>
        <w:t>, pertaining to insurance company disclosure of provider networks.</w:t>
      </w:r>
    </w:p>
    <w:p w:rsidR="00515485" w:rsidRPr="00545D64" w:rsidRDefault="00515485" w:rsidP="006B25C3">
      <w:pPr>
        <w:spacing w:after="0" w:line="276" w:lineRule="auto"/>
        <w:rPr>
          <w:rFonts w:ascii="Times New Roman" w:hAnsi="Times New Roman" w:cs="Times New Roman"/>
          <w:sz w:val="24"/>
          <w:szCs w:val="24"/>
        </w:rPr>
      </w:pPr>
    </w:p>
    <w:p w:rsidR="00545D64" w:rsidRPr="00545D64" w:rsidRDefault="00FE3E69" w:rsidP="006B25C3">
      <w:pPr>
        <w:spacing w:after="0" w:line="276" w:lineRule="auto"/>
        <w:rPr>
          <w:rFonts w:ascii="Times New Roman" w:hAnsi="Times New Roman" w:cs="Times New Roman"/>
          <w:sz w:val="24"/>
          <w:szCs w:val="24"/>
        </w:rPr>
      </w:pPr>
      <w:r w:rsidRPr="00545D64">
        <w:rPr>
          <w:rFonts w:ascii="Times New Roman" w:hAnsi="Times New Roman" w:cs="Times New Roman"/>
          <w:sz w:val="24"/>
          <w:szCs w:val="24"/>
        </w:rPr>
        <w:t>We appreciate that the Department has added in a requirement that</w:t>
      </w:r>
      <w:r w:rsidR="00545D64">
        <w:rPr>
          <w:rFonts w:ascii="Times New Roman" w:hAnsi="Times New Roman" w:cs="Times New Roman"/>
          <w:sz w:val="24"/>
          <w:szCs w:val="24"/>
        </w:rPr>
        <w:t xml:space="preserve"> in health plans where providers are in tiers,</w:t>
      </w:r>
      <w:r w:rsidRPr="00545D64">
        <w:rPr>
          <w:rFonts w:ascii="Times New Roman" w:hAnsi="Times New Roman" w:cs="Times New Roman"/>
          <w:sz w:val="24"/>
          <w:szCs w:val="24"/>
        </w:rPr>
        <w:t xml:space="preserve"> the tiers of</w:t>
      </w:r>
      <w:r w:rsidR="00545D64">
        <w:rPr>
          <w:rFonts w:ascii="Times New Roman" w:hAnsi="Times New Roman" w:cs="Times New Roman"/>
          <w:sz w:val="24"/>
          <w:szCs w:val="24"/>
        </w:rPr>
        <w:t xml:space="preserve"> the</w:t>
      </w:r>
      <w:r w:rsidRPr="00545D64">
        <w:rPr>
          <w:rFonts w:ascii="Times New Roman" w:hAnsi="Times New Roman" w:cs="Times New Roman"/>
          <w:sz w:val="24"/>
          <w:szCs w:val="24"/>
        </w:rPr>
        <w:t xml:space="preserve"> providers</w:t>
      </w:r>
      <w:r w:rsidR="00545D64">
        <w:rPr>
          <w:rFonts w:ascii="Times New Roman" w:hAnsi="Times New Roman" w:cs="Times New Roman"/>
          <w:sz w:val="24"/>
          <w:szCs w:val="24"/>
        </w:rPr>
        <w:t xml:space="preserve"> must</w:t>
      </w:r>
      <w:r w:rsidRPr="00545D64">
        <w:rPr>
          <w:rFonts w:ascii="Times New Roman" w:hAnsi="Times New Roman" w:cs="Times New Roman"/>
          <w:sz w:val="24"/>
          <w:szCs w:val="24"/>
        </w:rPr>
        <w:t xml:space="preserve"> be included in the directory. In addition, some of the reorganization in Section (D) “Requirements”</w:t>
      </w:r>
      <w:r w:rsidR="00545D64" w:rsidRPr="00545D64">
        <w:rPr>
          <w:rFonts w:ascii="Times New Roman" w:hAnsi="Times New Roman" w:cs="Times New Roman"/>
          <w:sz w:val="24"/>
          <w:szCs w:val="24"/>
        </w:rPr>
        <w:t xml:space="preserve"> adds to the rule’s clarity.</w:t>
      </w:r>
    </w:p>
    <w:p w:rsidR="00515485" w:rsidRDefault="00515485" w:rsidP="006B25C3">
      <w:pPr>
        <w:spacing w:after="0" w:line="276" w:lineRule="auto"/>
        <w:rPr>
          <w:rFonts w:ascii="Times New Roman" w:hAnsi="Times New Roman" w:cs="Times New Roman"/>
          <w:sz w:val="24"/>
          <w:szCs w:val="24"/>
        </w:rPr>
      </w:pPr>
    </w:p>
    <w:p w:rsidR="00545D64" w:rsidRPr="00545D64" w:rsidRDefault="00545D64" w:rsidP="006B25C3">
      <w:pPr>
        <w:spacing w:after="0" w:line="276" w:lineRule="auto"/>
        <w:rPr>
          <w:rFonts w:ascii="Times New Roman" w:hAnsi="Times New Roman" w:cs="Times New Roman"/>
          <w:sz w:val="24"/>
          <w:szCs w:val="24"/>
        </w:rPr>
      </w:pPr>
      <w:r w:rsidRPr="00545D64">
        <w:rPr>
          <w:rFonts w:ascii="Times New Roman" w:hAnsi="Times New Roman" w:cs="Times New Roman"/>
          <w:sz w:val="24"/>
          <w:szCs w:val="24"/>
        </w:rPr>
        <w:t xml:space="preserve">However, there is one new section that we believe is unacceptable from any consumer’s viewpoint.  That </w:t>
      </w:r>
      <w:r w:rsidR="0070313E">
        <w:rPr>
          <w:rFonts w:ascii="Times New Roman" w:hAnsi="Times New Roman" w:cs="Times New Roman"/>
          <w:sz w:val="24"/>
          <w:szCs w:val="24"/>
        </w:rPr>
        <w:t xml:space="preserve">section </w:t>
      </w:r>
      <w:r w:rsidRPr="00545D64">
        <w:rPr>
          <w:rFonts w:ascii="Times New Roman" w:hAnsi="Times New Roman" w:cs="Times New Roman"/>
          <w:sz w:val="24"/>
          <w:szCs w:val="24"/>
        </w:rPr>
        <w:t>is Section (F</w:t>
      </w:r>
      <w:r w:rsidR="0070313E" w:rsidRPr="00545D64">
        <w:rPr>
          <w:rFonts w:ascii="Times New Roman" w:hAnsi="Times New Roman" w:cs="Times New Roman"/>
          <w:sz w:val="24"/>
          <w:szCs w:val="24"/>
        </w:rPr>
        <w:t>) (</w:t>
      </w:r>
      <w:r w:rsidRPr="00545D64">
        <w:rPr>
          <w:rFonts w:ascii="Times New Roman" w:hAnsi="Times New Roman" w:cs="Times New Roman"/>
          <w:sz w:val="24"/>
          <w:szCs w:val="24"/>
        </w:rPr>
        <w:t>2)</w:t>
      </w:r>
      <w:r w:rsidR="0070313E">
        <w:rPr>
          <w:rFonts w:ascii="Times New Roman" w:hAnsi="Times New Roman" w:cs="Times New Roman"/>
          <w:sz w:val="24"/>
          <w:szCs w:val="24"/>
        </w:rPr>
        <w:t xml:space="preserve"> re “Reporting</w:t>
      </w:r>
      <w:r w:rsidRPr="00545D64">
        <w:rPr>
          <w:rFonts w:ascii="Times New Roman" w:hAnsi="Times New Roman" w:cs="Times New Roman"/>
          <w:sz w:val="24"/>
          <w:szCs w:val="24"/>
        </w:rPr>
        <w:t>.</w:t>
      </w:r>
      <w:r w:rsidR="0070313E">
        <w:rPr>
          <w:rFonts w:ascii="Times New Roman" w:hAnsi="Times New Roman" w:cs="Times New Roman"/>
          <w:sz w:val="24"/>
          <w:szCs w:val="24"/>
        </w:rPr>
        <w:t>”</w:t>
      </w:r>
      <w:bookmarkStart w:id="0" w:name="_GoBack"/>
      <w:bookmarkEnd w:id="0"/>
      <w:r w:rsidRPr="00545D64">
        <w:rPr>
          <w:rFonts w:ascii="Times New Roman" w:hAnsi="Times New Roman" w:cs="Times New Roman"/>
          <w:sz w:val="24"/>
          <w:szCs w:val="24"/>
        </w:rPr>
        <w:t xml:space="preserve"> The section states:</w:t>
      </w:r>
    </w:p>
    <w:p w:rsidR="00545D64" w:rsidRDefault="00545D64" w:rsidP="006B25C3">
      <w:pPr>
        <w:spacing w:after="0" w:line="276" w:lineRule="auto"/>
        <w:ind w:left="1440"/>
        <w:rPr>
          <w:rFonts w:ascii="Times New Roman" w:hAnsi="Times New Roman" w:cs="Times New Roman"/>
        </w:rPr>
      </w:pPr>
    </w:p>
    <w:p w:rsidR="00545D64" w:rsidRDefault="00545D64" w:rsidP="006B25C3">
      <w:pPr>
        <w:spacing w:after="0" w:line="276" w:lineRule="auto"/>
        <w:ind w:left="1440"/>
        <w:rPr>
          <w:rFonts w:ascii="Times New Roman" w:hAnsi="Times New Roman" w:cs="Times New Roman"/>
          <w:sz w:val="24"/>
          <w:szCs w:val="24"/>
        </w:rPr>
      </w:pPr>
      <w:r w:rsidRPr="00545D64">
        <w:rPr>
          <w:rFonts w:ascii="Times New Roman" w:hAnsi="Times New Roman" w:cs="Times New Roman"/>
          <w:sz w:val="24"/>
          <w:szCs w:val="24"/>
        </w:rPr>
        <w:t xml:space="preserve">(2) All documents provided to the superintendent under division (F) of this section shall be considered work papers of the superintendent that are subject to section </w:t>
      </w:r>
      <w:r w:rsidRPr="00545D64">
        <w:rPr>
          <w:rFonts w:ascii="Times New Roman" w:hAnsi="Times New Roman" w:cs="Times New Roman"/>
          <w:bCs/>
          <w:sz w:val="24"/>
          <w:szCs w:val="24"/>
        </w:rPr>
        <w:t>3901.48</w:t>
      </w:r>
      <w:r w:rsidRPr="00545D64">
        <w:rPr>
          <w:rFonts w:ascii="Times New Roman" w:hAnsi="Times New Roman" w:cs="Times New Roman"/>
          <w:sz w:val="24"/>
          <w:szCs w:val="24"/>
        </w:rPr>
        <w:t xml:space="preserve"> of the Revised Code and are confidential and privileged and shall not be considered a public record, as defined in section 149.43 of the Revised Code. The original documents and any copies of them shall not be subject to subpoena and shall not be made public by the superintendent or any other person, except as otherwise provided in section </w:t>
      </w:r>
      <w:r w:rsidRPr="00545D64">
        <w:rPr>
          <w:rFonts w:ascii="Times New Roman" w:hAnsi="Times New Roman" w:cs="Times New Roman"/>
          <w:bCs/>
          <w:sz w:val="24"/>
          <w:szCs w:val="24"/>
        </w:rPr>
        <w:t>3901.48</w:t>
      </w:r>
      <w:r w:rsidRPr="00545D64">
        <w:rPr>
          <w:rFonts w:ascii="Times New Roman" w:hAnsi="Times New Roman" w:cs="Times New Roman"/>
          <w:sz w:val="24"/>
          <w:szCs w:val="24"/>
        </w:rPr>
        <w:t xml:space="preserve"> of the Revised Code.</w:t>
      </w:r>
    </w:p>
    <w:p w:rsidR="00545D64" w:rsidRDefault="00545D64" w:rsidP="006B25C3">
      <w:pPr>
        <w:spacing w:after="0" w:line="276" w:lineRule="auto"/>
        <w:rPr>
          <w:rFonts w:ascii="Times New Roman" w:hAnsi="Times New Roman" w:cs="Times New Roman"/>
          <w:sz w:val="24"/>
          <w:szCs w:val="24"/>
        </w:rPr>
      </w:pPr>
    </w:p>
    <w:p w:rsidR="00545D64" w:rsidRDefault="00545D64" w:rsidP="006B25C3">
      <w:pPr>
        <w:spacing w:after="0" w:line="276" w:lineRule="auto"/>
        <w:rPr>
          <w:rFonts w:ascii="Times New Roman" w:hAnsi="Times New Roman" w:cs="Times New Roman"/>
          <w:sz w:val="24"/>
          <w:szCs w:val="24"/>
        </w:rPr>
      </w:pPr>
      <w:r>
        <w:rPr>
          <w:rFonts w:ascii="Times New Roman" w:hAnsi="Times New Roman" w:cs="Times New Roman"/>
          <w:sz w:val="24"/>
          <w:szCs w:val="24"/>
        </w:rPr>
        <w:t>There is no justification for those reports being considered “work papers of the superintendent.”  The reports include data from the insurance company which is not particular to any one consumer and should raise no confidentiality concerns.  It is important that if this disclosure rule is to have any teeth at all that the public can be aware of insurance company compliance.</w:t>
      </w:r>
    </w:p>
    <w:p w:rsidR="00545D64" w:rsidRDefault="00545D64" w:rsidP="006B25C3">
      <w:pPr>
        <w:spacing w:after="0" w:line="276" w:lineRule="auto"/>
        <w:rPr>
          <w:rFonts w:ascii="Times New Roman" w:hAnsi="Times New Roman" w:cs="Times New Roman"/>
          <w:sz w:val="24"/>
          <w:szCs w:val="24"/>
        </w:rPr>
      </w:pPr>
    </w:p>
    <w:p w:rsidR="00545D64" w:rsidRDefault="00545D64" w:rsidP="006B25C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OCHC also renews its request for certain changes in the rule.  The rule uses the word “enrollee” in many places where the consumer who is still in the position of choosing a plan should be able </w:t>
      </w:r>
      <w:r>
        <w:rPr>
          <w:rFonts w:ascii="Times New Roman" w:hAnsi="Times New Roman" w:cs="Times New Roman"/>
          <w:sz w:val="24"/>
          <w:szCs w:val="24"/>
        </w:rPr>
        <w:lastRenderedPageBreak/>
        <w:t xml:space="preserve">to review the directory.  We strongly urge that the word </w:t>
      </w:r>
      <w:r w:rsidR="006419BA" w:rsidRPr="006419BA">
        <w:rPr>
          <w:rFonts w:ascii="Times New Roman" w:hAnsi="Times New Roman" w:cs="Times New Roman"/>
          <w:i/>
          <w:sz w:val="24"/>
          <w:szCs w:val="24"/>
        </w:rPr>
        <w:t>public</w:t>
      </w:r>
      <w:r>
        <w:rPr>
          <w:rFonts w:ascii="Times New Roman" w:hAnsi="Times New Roman" w:cs="Times New Roman"/>
          <w:sz w:val="24"/>
          <w:szCs w:val="24"/>
        </w:rPr>
        <w:t xml:space="preserve"> be substituted for </w:t>
      </w:r>
      <w:r w:rsidRPr="006419BA">
        <w:rPr>
          <w:rFonts w:ascii="Times New Roman" w:hAnsi="Times New Roman" w:cs="Times New Roman"/>
          <w:i/>
          <w:sz w:val="24"/>
          <w:szCs w:val="24"/>
        </w:rPr>
        <w:t>enrollee</w:t>
      </w:r>
      <w:r>
        <w:rPr>
          <w:rFonts w:ascii="Times New Roman" w:hAnsi="Times New Roman" w:cs="Times New Roman"/>
          <w:sz w:val="24"/>
          <w:szCs w:val="24"/>
        </w:rPr>
        <w:t xml:space="preserve"> in each of the places mentioned in our previous comments, repeated here:</w:t>
      </w:r>
      <w:r w:rsidRPr="00545D64">
        <w:rPr>
          <w:rFonts w:ascii="Times New Roman" w:hAnsi="Times New Roman" w:cs="Times New Roman"/>
          <w:sz w:val="24"/>
          <w:szCs w:val="24"/>
        </w:rPr>
        <w:tab/>
      </w:r>
    </w:p>
    <w:p w:rsidR="006B25C3" w:rsidRDefault="006B25C3" w:rsidP="006B25C3">
      <w:pPr>
        <w:spacing w:after="0" w:line="276" w:lineRule="auto"/>
        <w:rPr>
          <w:rFonts w:ascii="Times New Roman" w:hAnsi="Times New Roman" w:cs="Times New Roman"/>
          <w:sz w:val="24"/>
          <w:szCs w:val="24"/>
        </w:rPr>
      </w:pPr>
    </w:p>
    <w:p w:rsidR="00545D64" w:rsidRPr="00545D64" w:rsidRDefault="00545D64" w:rsidP="006B25C3">
      <w:pPr>
        <w:spacing w:after="0" w:line="276" w:lineRule="auto"/>
        <w:ind w:left="720"/>
        <w:rPr>
          <w:rFonts w:ascii="Times New Roman" w:hAnsi="Times New Roman" w:cs="Times New Roman"/>
          <w:sz w:val="24"/>
          <w:szCs w:val="24"/>
        </w:rPr>
      </w:pPr>
      <w:r w:rsidRPr="00B25766">
        <w:rPr>
          <w:rFonts w:ascii="Times New Roman" w:hAnsi="Times New Roman" w:cs="Times New Roman"/>
          <w:b/>
          <w:u w:val="single"/>
        </w:rPr>
        <w:t>3901-8-16 (D) (1) (a) (ii)</w:t>
      </w:r>
      <w:r w:rsidRPr="00B25766">
        <w:rPr>
          <w:rFonts w:ascii="Times New Roman" w:hAnsi="Times New Roman" w:cs="Times New Roman"/>
          <w:u w:val="single"/>
        </w:rPr>
        <w:t xml:space="preserve"> </w:t>
      </w:r>
      <w:r w:rsidRPr="00B25766">
        <w:rPr>
          <w:rFonts w:ascii="Times New Roman" w:hAnsi="Times New Roman" w:cs="Times New Roman"/>
        </w:rPr>
        <w:t>OCHC is concerned that those who get access is limited to enrollees. OCHC supports expanding those who can get access to the provider network to the public, and not just enrollees.  This is important so that those in the plan selection process can know the providers in the plan’s network.</w:t>
      </w:r>
    </w:p>
    <w:p w:rsidR="006419BA" w:rsidRDefault="006419BA" w:rsidP="006B25C3">
      <w:pPr>
        <w:spacing w:after="0" w:line="276" w:lineRule="auto"/>
        <w:rPr>
          <w:rFonts w:ascii="Times New Roman" w:hAnsi="Times New Roman" w:cs="Times New Roman"/>
          <w:b/>
          <w:u w:val="single"/>
        </w:rPr>
      </w:pPr>
    </w:p>
    <w:p w:rsidR="008F0A52" w:rsidRPr="00B25766" w:rsidRDefault="00BA0363" w:rsidP="006B25C3">
      <w:pPr>
        <w:spacing w:after="0" w:line="276" w:lineRule="auto"/>
        <w:ind w:left="720"/>
        <w:rPr>
          <w:rFonts w:ascii="Times New Roman" w:hAnsi="Times New Roman" w:cs="Times New Roman"/>
        </w:rPr>
      </w:pPr>
      <w:r w:rsidRPr="00B25766">
        <w:rPr>
          <w:rFonts w:ascii="Times New Roman" w:hAnsi="Times New Roman" w:cs="Times New Roman"/>
          <w:b/>
          <w:u w:val="single"/>
        </w:rPr>
        <w:t xml:space="preserve">3901-8-16 (D) (1) </w:t>
      </w:r>
      <w:r w:rsidR="008F0A52" w:rsidRPr="00B25766">
        <w:rPr>
          <w:rFonts w:ascii="Times New Roman" w:hAnsi="Times New Roman" w:cs="Times New Roman"/>
          <w:b/>
          <w:u w:val="single"/>
        </w:rPr>
        <w:t>(</w:t>
      </w:r>
      <w:r w:rsidR="006419BA">
        <w:rPr>
          <w:rFonts w:ascii="Times New Roman" w:hAnsi="Times New Roman" w:cs="Times New Roman"/>
          <w:b/>
          <w:u w:val="single"/>
        </w:rPr>
        <w:t>h), formerly (D)(1)(c)</w:t>
      </w:r>
      <w:r w:rsidR="008F0A52" w:rsidRPr="00B25766">
        <w:rPr>
          <w:rFonts w:ascii="Times New Roman" w:hAnsi="Times New Roman" w:cs="Times New Roman"/>
        </w:rPr>
        <w:t xml:space="preserve">  For the same reasons stated above in </w:t>
      </w:r>
      <w:r w:rsidRPr="00B25766">
        <w:rPr>
          <w:rFonts w:ascii="Times New Roman" w:hAnsi="Times New Roman" w:cs="Times New Roman"/>
        </w:rPr>
        <w:t xml:space="preserve">3901-8-16 </w:t>
      </w:r>
      <w:r w:rsidR="008F0A52" w:rsidRPr="00B25766">
        <w:rPr>
          <w:rFonts w:ascii="Times New Roman" w:hAnsi="Times New Roman" w:cs="Times New Roman"/>
        </w:rPr>
        <w:t>(D)</w:t>
      </w:r>
      <w:r w:rsidRPr="00B25766">
        <w:rPr>
          <w:rFonts w:ascii="Times New Roman" w:hAnsi="Times New Roman" w:cs="Times New Roman"/>
        </w:rPr>
        <w:t xml:space="preserve"> </w:t>
      </w:r>
      <w:r w:rsidR="008F0A52" w:rsidRPr="00B25766">
        <w:rPr>
          <w:rFonts w:ascii="Times New Roman" w:hAnsi="Times New Roman" w:cs="Times New Roman"/>
        </w:rPr>
        <w:t>(a)</w:t>
      </w:r>
      <w:r w:rsidRPr="00B25766">
        <w:rPr>
          <w:rFonts w:ascii="Times New Roman" w:hAnsi="Times New Roman" w:cs="Times New Roman"/>
        </w:rPr>
        <w:t xml:space="preserve"> </w:t>
      </w:r>
      <w:r w:rsidR="008F0A52" w:rsidRPr="00B25766">
        <w:rPr>
          <w:rFonts w:ascii="Times New Roman" w:hAnsi="Times New Roman" w:cs="Times New Roman"/>
        </w:rPr>
        <w:t>(ii</w:t>
      </w:r>
      <w:r w:rsidR="008F0A52" w:rsidRPr="006419BA">
        <w:rPr>
          <w:rFonts w:ascii="Times New Roman" w:hAnsi="Times New Roman" w:cs="Times New Roman"/>
        </w:rPr>
        <w:t>), we believe it is important that all consumers can view the directory since consumers are making</w:t>
      </w:r>
      <w:r w:rsidR="008F0A52" w:rsidRPr="00B25766">
        <w:rPr>
          <w:rFonts w:ascii="Times New Roman" w:hAnsi="Times New Roman" w:cs="Times New Roman"/>
        </w:rPr>
        <w:t xml:space="preserve"> decisions to select a plan based on the providers in the plan. We suggest the italicized changes below.</w:t>
      </w:r>
    </w:p>
    <w:p w:rsidR="008F0A52" w:rsidRPr="00B25766" w:rsidRDefault="008F0A52" w:rsidP="006B25C3">
      <w:pPr>
        <w:spacing w:after="0" w:line="276" w:lineRule="auto"/>
        <w:rPr>
          <w:rFonts w:ascii="Times New Roman" w:hAnsi="Times New Roman" w:cs="Times New Roman"/>
        </w:rPr>
      </w:pPr>
    </w:p>
    <w:p w:rsidR="008F0A52" w:rsidRPr="006419BA" w:rsidRDefault="008F0A52" w:rsidP="006B25C3">
      <w:pPr>
        <w:spacing w:after="0" w:line="276" w:lineRule="auto"/>
        <w:ind w:left="720"/>
        <w:rPr>
          <w:rFonts w:ascii="Times New Roman" w:hAnsi="Times New Roman" w:cs="Times New Roman"/>
          <w:i/>
          <w:sz w:val="24"/>
          <w:szCs w:val="24"/>
        </w:rPr>
      </w:pPr>
      <w:r w:rsidRPr="006419BA">
        <w:rPr>
          <w:rFonts w:ascii="Times New Roman" w:hAnsi="Times New Roman" w:cs="Times New Roman"/>
          <w:sz w:val="24"/>
          <w:szCs w:val="24"/>
        </w:rPr>
        <w:t xml:space="preserve">An issuer's provider directory or directories must make it clear to </w:t>
      </w:r>
      <w:r w:rsidRPr="006419BA">
        <w:rPr>
          <w:rFonts w:ascii="Times New Roman" w:hAnsi="Times New Roman" w:cs="Times New Roman"/>
          <w:i/>
          <w:sz w:val="24"/>
          <w:szCs w:val="24"/>
        </w:rPr>
        <w:t>any person accessing the director</w:t>
      </w:r>
      <w:r w:rsidR="00BA0363" w:rsidRPr="006419BA">
        <w:rPr>
          <w:rFonts w:ascii="Times New Roman" w:hAnsi="Times New Roman" w:cs="Times New Roman"/>
          <w:i/>
          <w:sz w:val="24"/>
          <w:szCs w:val="24"/>
        </w:rPr>
        <w:t>y</w:t>
      </w:r>
      <w:r w:rsidRPr="006419BA">
        <w:rPr>
          <w:rFonts w:ascii="Times New Roman" w:hAnsi="Times New Roman" w:cs="Times New Roman"/>
          <w:i/>
          <w:sz w:val="24"/>
          <w:szCs w:val="24"/>
        </w:rPr>
        <w:t>, not limited to enrollees,</w:t>
      </w:r>
      <w:r w:rsidRPr="006419BA">
        <w:rPr>
          <w:rFonts w:ascii="Times New Roman" w:hAnsi="Times New Roman" w:cs="Times New Roman"/>
          <w:sz w:val="24"/>
          <w:szCs w:val="24"/>
        </w:rPr>
        <w:t xml:space="preserve"> which providers belong to each network and which network or networks are applicable to each specific plan offered for sale by the issuer. </w:t>
      </w:r>
      <w:r w:rsidRPr="006419BA">
        <w:rPr>
          <w:rFonts w:ascii="Times New Roman" w:hAnsi="Times New Roman" w:cs="Times New Roman"/>
          <w:i/>
          <w:sz w:val="24"/>
          <w:szCs w:val="24"/>
        </w:rPr>
        <w:t>Plans sold in the exchange shall be specifically identified as “Marketplace” or other appropriate term to inform the viewer that the plan is in the exchange.</w:t>
      </w:r>
      <w:r w:rsidR="006419BA" w:rsidRPr="006419BA">
        <w:rPr>
          <w:rFonts w:ascii="Times New Roman" w:hAnsi="Times New Roman" w:cs="Times New Roman"/>
          <w:sz w:val="24"/>
          <w:szCs w:val="24"/>
        </w:rPr>
        <w:t xml:space="preserve"> Additionally, provider directories must contain a general statement describing with clarity whether and how tiers may apply to specific plans and any referral process or requirements that may apply.   </w:t>
      </w:r>
    </w:p>
    <w:p w:rsidR="006419BA" w:rsidRDefault="006419BA" w:rsidP="006B25C3">
      <w:pPr>
        <w:spacing w:after="0" w:line="276" w:lineRule="auto"/>
        <w:ind w:left="2160"/>
      </w:pPr>
      <w:r>
        <w:t xml:space="preserve"> </w:t>
      </w:r>
    </w:p>
    <w:p w:rsidR="008F0A52" w:rsidRPr="006B25C3" w:rsidRDefault="00FD138E"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We do appreciate that there is language in the rule that says an enrollee does not have to enter an ID number, but we believe the rule would be clearer if the word enrollee was changed to “consumer” or “member of the public.”</w:t>
      </w:r>
    </w:p>
    <w:p w:rsidR="006B25C3" w:rsidRPr="006B25C3" w:rsidRDefault="006B25C3" w:rsidP="006B25C3">
      <w:pPr>
        <w:spacing w:after="0" w:line="276" w:lineRule="auto"/>
        <w:rPr>
          <w:rFonts w:ascii="Times New Roman" w:hAnsi="Times New Roman" w:cs="Times New Roman"/>
          <w:sz w:val="24"/>
          <w:szCs w:val="24"/>
        </w:rPr>
      </w:pPr>
    </w:p>
    <w:p w:rsidR="0070154B" w:rsidRDefault="00FD138E"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 xml:space="preserve">In 3901(D)(1)(l)(iii) the word “staff “ has been removed from those that the facility must disclose and replaced with the more generic </w:t>
      </w:r>
      <w:r w:rsidR="00FA4062">
        <w:rPr>
          <w:rFonts w:ascii="Times New Roman" w:hAnsi="Times New Roman" w:cs="Times New Roman"/>
          <w:sz w:val="24"/>
          <w:szCs w:val="24"/>
        </w:rPr>
        <w:t>“</w:t>
      </w:r>
      <w:r w:rsidRPr="006B25C3">
        <w:rPr>
          <w:rFonts w:ascii="Times New Roman" w:hAnsi="Times New Roman" w:cs="Times New Roman"/>
          <w:sz w:val="24"/>
          <w:szCs w:val="24"/>
        </w:rPr>
        <w:t>providers.</w:t>
      </w:r>
      <w:r w:rsidR="00FA4062">
        <w:rPr>
          <w:rFonts w:ascii="Times New Roman" w:hAnsi="Times New Roman" w:cs="Times New Roman"/>
          <w:sz w:val="24"/>
          <w:szCs w:val="24"/>
        </w:rPr>
        <w:t>”</w:t>
      </w:r>
      <w:r w:rsidRPr="006B25C3">
        <w:rPr>
          <w:rFonts w:ascii="Times New Roman" w:hAnsi="Times New Roman" w:cs="Times New Roman"/>
          <w:sz w:val="24"/>
          <w:szCs w:val="24"/>
        </w:rPr>
        <w:t xml:space="preserve">  This is an improvement that we hope will give consumers more notice that certain providers are NOT in the network, such as a contracted ER group.  However, we still believe that it is important for the Department to tackle the problem of surprise bills, particularly since people that go to an ER in an in-network facility will be unlikely to be aware of the out of network group that runs the ER</w:t>
      </w:r>
      <w:r w:rsidR="00FA4062">
        <w:rPr>
          <w:rFonts w:ascii="Times New Roman" w:hAnsi="Times New Roman" w:cs="Times New Roman"/>
          <w:sz w:val="24"/>
          <w:szCs w:val="24"/>
        </w:rPr>
        <w:t>, because once a consumer knows that the hospital is in-network he/she has no reason to think they must check out the E.R. against the provider directory</w:t>
      </w:r>
      <w:r w:rsidRPr="006B25C3">
        <w:rPr>
          <w:rFonts w:ascii="Times New Roman" w:hAnsi="Times New Roman" w:cs="Times New Roman"/>
          <w:sz w:val="24"/>
          <w:szCs w:val="24"/>
        </w:rPr>
        <w:t>.</w:t>
      </w:r>
      <w:r w:rsidR="00FA4062">
        <w:rPr>
          <w:rFonts w:ascii="Times New Roman" w:hAnsi="Times New Roman" w:cs="Times New Roman"/>
          <w:sz w:val="24"/>
          <w:szCs w:val="24"/>
        </w:rPr>
        <w:t xml:space="preserve">  </w:t>
      </w:r>
      <w:r w:rsidRPr="006B25C3">
        <w:rPr>
          <w:rFonts w:ascii="Times New Roman" w:hAnsi="Times New Roman" w:cs="Times New Roman"/>
          <w:sz w:val="24"/>
          <w:szCs w:val="24"/>
        </w:rPr>
        <w:t>We urge the Department to take up the issue of holding consumers harmless when they are balance billed in these circumstances by out of network providers.</w:t>
      </w:r>
      <w:r w:rsidR="00FA4062">
        <w:rPr>
          <w:rFonts w:ascii="Times New Roman" w:hAnsi="Times New Roman" w:cs="Times New Roman"/>
          <w:sz w:val="24"/>
          <w:szCs w:val="24"/>
        </w:rPr>
        <w:t xml:space="preserve"> </w:t>
      </w:r>
      <w:r w:rsidRPr="006B25C3">
        <w:rPr>
          <w:rFonts w:ascii="Times New Roman" w:hAnsi="Times New Roman" w:cs="Times New Roman"/>
          <w:sz w:val="24"/>
          <w:szCs w:val="24"/>
        </w:rPr>
        <w:t xml:space="preserve">OCHC also renews its request that an </w:t>
      </w:r>
      <w:r w:rsidR="00B25766" w:rsidRPr="006B25C3">
        <w:rPr>
          <w:rFonts w:ascii="Times New Roman" w:hAnsi="Times New Roman" w:cs="Times New Roman"/>
          <w:sz w:val="24"/>
          <w:szCs w:val="24"/>
        </w:rPr>
        <w:t>enrollee</w:t>
      </w:r>
      <w:r w:rsidR="00543A34" w:rsidRPr="006B25C3">
        <w:rPr>
          <w:rFonts w:ascii="Times New Roman" w:hAnsi="Times New Roman" w:cs="Times New Roman"/>
          <w:sz w:val="24"/>
          <w:szCs w:val="24"/>
        </w:rPr>
        <w:t xml:space="preserve"> be held harmless when the </w:t>
      </w:r>
      <w:r w:rsidR="00B25766" w:rsidRPr="006B25C3">
        <w:rPr>
          <w:rFonts w:ascii="Times New Roman" w:hAnsi="Times New Roman" w:cs="Times New Roman"/>
          <w:sz w:val="24"/>
          <w:szCs w:val="24"/>
        </w:rPr>
        <w:t>enrollee</w:t>
      </w:r>
      <w:r w:rsidR="00543A34" w:rsidRPr="006B25C3">
        <w:rPr>
          <w:rFonts w:ascii="Times New Roman" w:hAnsi="Times New Roman" w:cs="Times New Roman"/>
          <w:sz w:val="24"/>
          <w:szCs w:val="24"/>
        </w:rPr>
        <w:t xml:space="preserve"> chooses an out-of-network provider </w:t>
      </w:r>
      <w:r w:rsidR="00543A34" w:rsidRPr="00FA4062">
        <w:rPr>
          <w:rFonts w:ascii="Times New Roman" w:hAnsi="Times New Roman" w:cs="Times New Roman"/>
          <w:i/>
          <w:sz w:val="24"/>
          <w:szCs w:val="24"/>
        </w:rPr>
        <w:t>whom he/she believes is in-network</w:t>
      </w:r>
      <w:r w:rsidR="00543A34" w:rsidRPr="006B25C3">
        <w:rPr>
          <w:rFonts w:ascii="Times New Roman" w:hAnsi="Times New Roman" w:cs="Times New Roman"/>
          <w:sz w:val="24"/>
          <w:szCs w:val="24"/>
        </w:rPr>
        <w:t xml:space="preserve">, because the directory is inaccurate. </w:t>
      </w:r>
      <w:r w:rsidR="00E520ED" w:rsidRPr="006B25C3">
        <w:rPr>
          <w:rFonts w:ascii="Times New Roman" w:hAnsi="Times New Roman" w:cs="Times New Roman"/>
          <w:sz w:val="24"/>
          <w:szCs w:val="24"/>
        </w:rPr>
        <w:t xml:space="preserve">  </w:t>
      </w:r>
      <w:r w:rsidR="0070154B" w:rsidRPr="006B25C3">
        <w:rPr>
          <w:rFonts w:ascii="Times New Roman" w:hAnsi="Times New Roman" w:cs="Times New Roman"/>
          <w:sz w:val="24"/>
          <w:szCs w:val="24"/>
        </w:rPr>
        <w:t xml:space="preserve">  </w:t>
      </w:r>
    </w:p>
    <w:p w:rsidR="00FA4062" w:rsidRDefault="00FA4062" w:rsidP="006B25C3">
      <w:pPr>
        <w:spacing w:after="0" w:line="276" w:lineRule="auto"/>
        <w:rPr>
          <w:rFonts w:ascii="Times New Roman" w:hAnsi="Times New Roman" w:cs="Times New Roman"/>
          <w:sz w:val="24"/>
          <w:szCs w:val="24"/>
        </w:rPr>
      </w:pPr>
    </w:p>
    <w:p w:rsidR="00FA4062" w:rsidRPr="006B25C3" w:rsidRDefault="00FA4062" w:rsidP="006B25C3">
      <w:pPr>
        <w:spacing w:after="0" w:line="276" w:lineRule="auto"/>
        <w:rPr>
          <w:rFonts w:ascii="Times New Roman" w:hAnsi="Times New Roman" w:cs="Times New Roman"/>
          <w:sz w:val="24"/>
          <w:szCs w:val="24"/>
        </w:rPr>
      </w:pPr>
    </w:p>
    <w:p w:rsidR="006B25C3" w:rsidRPr="00FD138E" w:rsidRDefault="006B25C3" w:rsidP="006B25C3">
      <w:pPr>
        <w:spacing w:after="0" w:line="276" w:lineRule="auto"/>
        <w:rPr>
          <w:rFonts w:ascii="Times New Roman" w:hAnsi="Times New Roman" w:cs="Times New Roman"/>
        </w:rPr>
      </w:pPr>
    </w:p>
    <w:p w:rsidR="007F6845" w:rsidRPr="006B25C3" w:rsidRDefault="007F6845" w:rsidP="006B25C3">
      <w:pPr>
        <w:spacing w:after="0" w:line="276" w:lineRule="auto"/>
        <w:jc w:val="both"/>
        <w:rPr>
          <w:rFonts w:ascii="Times Roman" w:hAnsi="Times Roman" w:cs="Times Roman"/>
          <w:b/>
          <w:sz w:val="24"/>
          <w:szCs w:val="24"/>
        </w:rPr>
      </w:pPr>
      <w:r w:rsidRPr="006B25C3">
        <w:rPr>
          <w:rFonts w:ascii="Times Roman" w:hAnsi="Times Roman" w:cs="Times Roman"/>
          <w:b/>
          <w:sz w:val="24"/>
          <w:szCs w:val="24"/>
        </w:rPr>
        <w:lastRenderedPageBreak/>
        <w:t xml:space="preserve">3901-8-16 </w:t>
      </w:r>
      <w:r w:rsidR="001153F0" w:rsidRPr="006B25C3">
        <w:rPr>
          <w:rFonts w:ascii="Times Roman" w:hAnsi="Times Roman" w:cs="Times Roman"/>
          <w:b/>
          <w:sz w:val="24"/>
          <w:szCs w:val="24"/>
        </w:rPr>
        <w:t>(</w:t>
      </w:r>
      <w:r w:rsidRPr="006B25C3">
        <w:rPr>
          <w:rFonts w:ascii="Times Roman" w:hAnsi="Times Roman" w:cs="Times Roman"/>
          <w:b/>
          <w:sz w:val="24"/>
          <w:szCs w:val="24"/>
        </w:rPr>
        <w:t>E</w:t>
      </w:r>
      <w:r w:rsidR="001153F0" w:rsidRPr="006B25C3">
        <w:rPr>
          <w:rFonts w:ascii="Times Roman" w:hAnsi="Times Roman" w:cs="Times Roman"/>
          <w:b/>
          <w:sz w:val="24"/>
          <w:szCs w:val="24"/>
        </w:rPr>
        <w:t>)</w:t>
      </w:r>
      <w:r w:rsidRPr="006B25C3">
        <w:rPr>
          <w:rFonts w:ascii="Times Roman" w:hAnsi="Times Roman" w:cs="Times Roman"/>
          <w:b/>
          <w:sz w:val="24"/>
          <w:szCs w:val="24"/>
        </w:rPr>
        <w:t xml:space="preserve"> Network Changes</w:t>
      </w:r>
    </w:p>
    <w:p w:rsidR="007F6845" w:rsidRPr="006B25C3" w:rsidRDefault="007F6845" w:rsidP="006B25C3">
      <w:pPr>
        <w:spacing w:after="0" w:line="276" w:lineRule="auto"/>
        <w:rPr>
          <w:rFonts w:ascii="Times Roman" w:hAnsi="Times Roman" w:cs="Times Roman"/>
          <w:sz w:val="24"/>
          <w:szCs w:val="24"/>
        </w:rPr>
      </w:pPr>
      <w:r w:rsidRPr="006B25C3">
        <w:rPr>
          <w:rFonts w:ascii="Times Roman" w:hAnsi="Times Roman" w:cs="Times Roman"/>
          <w:sz w:val="24"/>
          <w:szCs w:val="24"/>
        </w:rPr>
        <w:t xml:space="preserve">OCHC strongly supports the requirement that an issuer shall not implement increased financial liability until an on-line provider directory is updated. </w:t>
      </w:r>
      <w:r w:rsidR="001153F0" w:rsidRPr="006B25C3">
        <w:rPr>
          <w:rFonts w:ascii="Times Roman" w:hAnsi="Times Roman" w:cs="Times Roman"/>
          <w:sz w:val="24"/>
          <w:szCs w:val="24"/>
        </w:rPr>
        <w:t>However, we would urge that this also apply to the paper directory</w:t>
      </w:r>
      <w:r w:rsidR="00BA0363" w:rsidRPr="006B25C3">
        <w:rPr>
          <w:rFonts w:ascii="Times Roman" w:hAnsi="Times Roman" w:cs="Times Roman"/>
          <w:sz w:val="24"/>
          <w:szCs w:val="24"/>
        </w:rPr>
        <w:t>.</w:t>
      </w:r>
      <w:r w:rsidR="001153F0" w:rsidRPr="006B25C3">
        <w:rPr>
          <w:rFonts w:ascii="Times Roman" w:hAnsi="Times Roman" w:cs="Times Roman"/>
          <w:sz w:val="24"/>
          <w:szCs w:val="24"/>
        </w:rPr>
        <w:t xml:space="preserve"> </w:t>
      </w:r>
      <w:r w:rsidR="00093FE5" w:rsidRPr="006B25C3">
        <w:rPr>
          <w:rFonts w:ascii="Times Roman" w:hAnsi="Times Roman" w:cs="Times Roman"/>
          <w:sz w:val="24"/>
          <w:szCs w:val="24"/>
        </w:rPr>
        <w:t xml:space="preserve">In addition, there should be </w:t>
      </w:r>
      <w:r w:rsidR="00FD138E" w:rsidRPr="006B25C3">
        <w:rPr>
          <w:rFonts w:ascii="Times Roman" w:hAnsi="Times Roman" w:cs="Times Roman"/>
          <w:sz w:val="24"/>
          <w:szCs w:val="24"/>
        </w:rPr>
        <w:t xml:space="preserve">a </w:t>
      </w:r>
      <w:r w:rsidR="00093FE5" w:rsidRPr="006B25C3">
        <w:rPr>
          <w:rFonts w:ascii="Times Roman" w:hAnsi="Times Roman" w:cs="Times Roman"/>
          <w:sz w:val="24"/>
          <w:szCs w:val="24"/>
        </w:rPr>
        <w:t>remedy for patients whose providers leave mid-year. A patient should not be expected to check the provider directory every time he/she goes to the provider, even when the patient sees the provider regularly.</w:t>
      </w:r>
    </w:p>
    <w:p w:rsidR="00543A34" w:rsidRPr="006B25C3" w:rsidRDefault="00543A34" w:rsidP="006B25C3">
      <w:pPr>
        <w:spacing w:after="0" w:line="276" w:lineRule="auto"/>
        <w:rPr>
          <w:rFonts w:ascii="Times Roman" w:hAnsi="Times Roman" w:cs="Times Roman"/>
          <w:b/>
          <w:sz w:val="24"/>
          <w:szCs w:val="24"/>
        </w:rPr>
      </w:pPr>
    </w:p>
    <w:p w:rsidR="001153F0" w:rsidRPr="006B25C3" w:rsidRDefault="001153F0" w:rsidP="006B25C3">
      <w:pPr>
        <w:spacing w:after="0" w:line="276" w:lineRule="auto"/>
        <w:jc w:val="both"/>
        <w:rPr>
          <w:rFonts w:ascii="Times Roman" w:hAnsi="Times Roman" w:cs="Times Roman"/>
          <w:b/>
          <w:sz w:val="24"/>
          <w:szCs w:val="24"/>
        </w:rPr>
      </w:pPr>
      <w:r w:rsidRPr="006B25C3">
        <w:rPr>
          <w:rFonts w:ascii="Times Roman" w:hAnsi="Times Roman" w:cs="Times Roman"/>
          <w:b/>
          <w:sz w:val="24"/>
          <w:szCs w:val="24"/>
        </w:rPr>
        <w:t>3901-8-16 (F) Reporting</w:t>
      </w:r>
    </w:p>
    <w:p w:rsidR="00961EAD" w:rsidRPr="006B25C3" w:rsidRDefault="001153F0" w:rsidP="006B25C3">
      <w:pPr>
        <w:spacing w:after="0" w:line="276" w:lineRule="auto"/>
        <w:rPr>
          <w:rFonts w:ascii="Times Roman" w:hAnsi="Times Roman" w:cs="Times Roman"/>
          <w:sz w:val="24"/>
          <w:szCs w:val="24"/>
        </w:rPr>
      </w:pPr>
      <w:r w:rsidRPr="006B25C3">
        <w:rPr>
          <w:rFonts w:ascii="Times Roman" w:hAnsi="Times Roman" w:cs="Times Roman"/>
          <w:sz w:val="24"/>
          <w:szCs w:val="24"/>
        </w:rPr>
        <w:t xml:space="preserve">OCHC </w:t>
      </w:r>
      <w:r w:rsidR="006740FD" w:rsidRPr="006B25C3">
        <w:rPr>
          <w:rFonts w:ascii="Times Roman" w:hAnsi="Times Roman" w:cs="Times Roman"/>
          <w:sz w:val="24"/>
          <w:szCs w:val="24"/>
        </w:rPr>
        <w:t xml:space="preserve">renews its request that reporting requirements be strengthened as stated below, and refers to its statement at the beginning of these comments that strenuously objects to reports being treated as a work product shielded from the public’s view. </w:t>
      </w:r>
      <w:r w:rsidRPr="006B25C3">
        <w:rPr>
          <w:rFonts w:ascii="Times Roman" w:hAnsi="Times Roman" w:cs="Times Roman"/>
          <w:sz w:val="24"/>
          <w:szCs w:val="24"/>
        </w:rPr>
        <w:t xml:space="preserve"> </w:t>
      </w:r>
    </w:p>
    <w:p w:rsidR="00961EAD" w:rsidRPr="006B25C3" w:rsidRDefault="00961EAD" w:rsidP="006B25C3">
      <w:pPr>
        <w:pStyle w:val="ListParagraph"/>
        <w:numPr>
          <w:ilvl w:val="0"/>
          <w:numId w:val="9"/>
        </w:numPr>
        <w:spacing w:after="0" w:line="276" w:lineRule="auto"/>
        <w:rPr>
          <w:rFonts w:ascii="Times Roman" w:hAnsi="Times Roman" w:cs="Times Roman"/>
          <w:sz w:val="24"/>
          <w:szCs w:val="24"/>
        </w:rPr>
      </w:pPr>
      <w:r w:rsidRPr="006B25C3">
        <w:rPr>
          <w:rFonts w:ascii="Times Roman" w:hAnsi="Times Roman" w:cs="Times Roman"/>
          <w:sz w:val="24"/>
          <w:szCs w:val="24"/>
        </w:rPr>
        <w:t>T</w:t>
      </w:r>
      <w:r w:rsidR="001153F0" w:rsidRPr="006B25C3">
        <w:rPr>
          <w:rFonts w:ascii="Times Roman" w:hAnsi="Times Roman" w:cs="Times Roman"/>
          <w:sz w:val="24"/>
          <w:szCs w:val="24"/>
        </w:rPr>
        <w:t>he reporting should be mandatory and not discretionary with the Superi</w:t>
      </w:r>
      <w:r w:rsidR="00BA0363" w:rsidRPr="006B25C3">
        <w:rPr>
          <w:rFonts w:ascii="Times Roman" w:hAnsi="Times Roman" w:cs="Times Roman"/>
          <w:sz w:val="24"/>
          <w:szCs w:val="24"/>
        </w:rPr>
        <w:t xml:space="preserve">ntendent.  This is important so </w:t>
      </w:r>
      <w:r w:rsidR="001153F0" w:rsidRPr="006B25C3">
        <w:rPr>
          <w:rFonts w:ascii="Times Roman" w:hAnsi="Times Roman" w:cs="Times Roman"/>
          <w:sz w:val="24"/>
          <w:szCs w:val="24"/>
        </w:rPr>
        <w:t>that the public is able to determine whether issuers</w:t>
      </w:r>
      <w:r w:rsidRPr="006B25C3">
        <w:rPr>
          <w:rFonts w:ascii="Times Roman" w:hAnsi="Times Roman" w:cs="Times Roman"/>
          <w:sz w:val="24"/>
          <w:szCs w:val="24"/>
        </w:rPr>
        <w:t xml:space="preserve"> are following the rules.</w:t>
      </w:r>
    </w:p>
    <w:p w:rsidR="00961EAD" w:rsidRPr="006B25C3" w:rsidRDefault="00961EAD" w:rsidP="006B25C3">
      <w:pPr>
        <w:pStyle w:val="ListParagraph"/>
        <w:numPr>
          <w:ilvl w:val="0"/>
          <w:numId w:val="9"/>
        </w:numPr>
        <w:spacing w:after="0" w:line="276" w:lineRule="auto"/>
        <w:rPr>
          <w:rFonts w:ascii="Times Roman" w:hAnsi="Times Roman" w:cs="Times Roman"/>
          <w:sz w:val="24"/>
          <w:szCs w:val="24"/>
        </w:rPr>
      </w:pPr>
      <w:r w:rsidRPr="006B25C3">
        <w:rPr>
          <w:rFonts w:ascii="Times Roman" w:hAnsi="Times Roman" w:cs="Times Roman"/>
          <w:sz w:val="24"/>
          <w:szCs w:val="24"/>
        </w:rPr>
        <w:t>There should be penalties for non-compliance.</w:t>
      </w:r>
    </w:p>
    <w:p w:rsidR="001153F0" w:rsidRPr="006B25C3" w:rsidRDefault="00961EAD" w:rsidP="006B25C3">
      <w:pPr>
        <w:pStyle w:val="ListParagraph"/>
        <w:numPr>
          <w:ilvl w:val="0"/>
          <w:numId w:val="9"/>
        </w:numPr>
        <w:spacing w:after="0" w:line="276" w:lineRule="auto"/>
        <w:rPr>
          <w:rFonts w:ascii="Times Roman" w:hAnsi="Times Roman" w:cs="Times Roman"/>
          <w:sz w:val="24"/>
          <w:szCs w:val="24"/>
        </w:rPr>
      </w:pPr>
      <w:r w:rsidRPr="006B25C3">
        <w:rPr>
          <w:rFonts w:ascii="Times Roman" w:hAnsi="Times Roman" w:cs="Times Roman"/>
          <w:sz w:val="24"/>
          <w:szCs w:val="24"/>
        </w:rPr>
        <w:t>T</w:t>
      </w:r>
      <w:r w:rsidR="001153F0" w:rsidRPr="006B25C3">
        <w:rPr>
          <w:rFonts w:ascii="Times Roman" w:hAnsi="Times Roman" w:cs="Times Roman"/>
          <w:sz w:val="24"/>
          <w:szCs w:val="24"/>
        </w:rPr>
        <w:t>here should be a requirement that the issuer report th</w:t>
      </w:r>
      <w:r w:rsidRPr="006B25C3">
        <w:rPr>
          <w:rFonts w:ascii="Times Roman" w:hAnsi="Times Roman" w:cs="Times Roman"/>
          <w:sz w:val="24"/>
          <w:szCs w:val="24"/>
        </w:rPr>
        <w:t>e</w:t>
      </w:r>
      <w:r w:rsidR="001153F0" w:rsidRPr="006B25C3">
        <w:rPr>
          <w:rFonts w:ascii="Times Roman" w:hAnsi="Times Roman" w:cs="Times Roman"/>
          <w:sz w:val="24"/>
          <w:szCs w:val="24"/>
        </w:rPr>
        <w:t xml:space="preserve"> number of </w:t>
      </w:r>
      <w:r w:rsidRPr="006B25C3">
        <w:rPr>
          <w:rFonts w:ascii="Times Roman" w:hAnsi="Times Roman" w:cs="Times Roman"/>
          <w:sz w:val="24"/>
          <w:szCs w:val="24"/>
        </w:rPr>
        <w:t>out-</w:t>
      </w:r>
      <w:r w:rsidR="001153F0" w:rsidRPr="006B25C3">
        <w:rPr>
          <w:rFonts w:ascii="Times Roman" w:hAnsi="Times Roman" w:cs="Times Roman"/>
          <w:sz w:val="24"/>
          <w:szCs w:val="24"/>
        </w:rPr>
        <w:t>of</w:t>
      </w:r>
      <w:r w:rsidRPr="006B25C3">
        <w:rPr>
          <w:rFonts w:ascii="Times Roman" w:hAnsi="Times Roman" w:cs="Times Roman"/>
          <w:sz w:val="24"/>
          <w:szCs w:val="24"/>
        </w:rPr>
        <w:t>-</w:t>
      </w:r>
      <w:r w:rsidR="001153F0" w:rsidRPr="006B25C3">
        <w:rPr>
          <w:rFonts w:ascii="Times Roman" w:hAnsi="Times Roman" w:cs="Times Roman"/>
          <w:sz w:val="24"/>
          <w:szCs w:val="24"/>
        </w:rPr>
        <w:t xml:space="preserve">network claims by plan, specialty and date. This will enable both the Superintendent and the public to be better informed about particular plan networks that may not be adequate. </w:t>
      </w:r>
    </w:p>
    <w:p w:rsidR="00DE526C" w:rsidRPr="006B25C3" w:rsidRDefault="00DE526C" w:rsidP="006B25C3">
      <w:pPr>
        <w:pStyle w:val="ListParagraph"/>
        <w:numPr>
          <w:ilvl w:val="0"/>
          <w:numId w:val="9"/>
        </w:num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 xml:space="preserve">There should be a summary of </w:t>
      </w:r>
      <w:r w:rsidR="00FA4062">
        <w:rPr>
          <w:rFonts w:ascii="Times New Roman" w:hAnsi="Times New Roman" w:cs="Times New Roman"/>
          <w:sz w:val="24"/>
          <w:szCs w:val="24"/>
        </w:rPr>
        <w:t xml:space="preserve">consumer </w:t>
      </w:r>
      <w:r w:rsidRPr="006B25C3">
        <w:rPr>
          <w:rFonts w:ascii="Times New Roman" w:hAnsi="Times New Roman" w:cs="Times New Roman"/>
          <w:sz w:val="24"/>
          <w:szCs w:val="24"/>
        </w:rPr>
        <w:t xml:space="preserve">complaints received related to problems with </w:t>
      </w:r>
      <w:r w:rsidR="00B25766" w:rsidRPr="006B25C3">
        <w:rPr>
          <w:rFonts w:ascii="Times New Roman" w:hAnsi="Times New Roman" w:cs="Times New Roman"/>
          <w:sz w:val="24"/>
          <w:szCs w:val="24"/>
        </w:rPr>
        <w:t xml:space="preserve">the </w:t>
      </w:r>
      <w:r w:rsidRPr="006B25C3">
        <w:rPr>
          <w:rFonts w:ascii="Times New Roman" w:hAnsi="Times New Roman" w:cs="Times New Roman"/>
          <w:sz w:val="24"/>
          <w:szCs w:val="24"/>
        </w:rPr>
        <w:t xml:space="preserve">provider directory or difficulty finding in-network </w:t>
      </w:r>
      <w:r w:rsidR="00B25766" w:rsidRPr="006B25C3">
        <w:rPr>
          <w:rFonts w:ascii="Times New Roman" w:hAnsi="Times New Roman" w:cs="Times New Roman"/>
          <w:sz w:val="24"/>
          <w:szCs w:val="24"/>
        </w:rPr>
        <w:t>providers</w:t>
      </w:r>
      <w:r w:rsidRPr="006B25C3">
        <w:rPr>
          <w:rFonts w:ascii="Times New Roman" w:hAnsi="Times New Roman" w:cs="Times New Roman"/>
          <w:sz w:val="24"/>
          <w:szCs w:val="24"/>
        </w:rPr>
        <w:t>.</w:t>
      </w:r>
    </w:p>
    <w:p w:rsidR="001153F0" w:rsidRPr="006B25C3" w:rsidRDefault="001153F0" w:rsidP="006B25C3">
      <w:pPr>
        <w:spacing w:after="0" w:line="276" w:lineRule="auto"/>
        <w:rPr>
          <w:rFonts w:ascii="Times Roman" w:hAnsi="Times Roman" w:cs="Times Roman"/>
          <w:sz w:val="24"/>
          <w:szCs w:val="24"/>
        </w:rPr>
      </w:pPr>
    </w:p>
    <w:p w:rsidR="00093FE5" w:rsidRPr="006B25C3" w:rsidRDefault="006740FD"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We would point to a law in Texas, for example, that requires insurance companies to report the percentage of out of network providers within in-network facilities in their plan.  Such a report can give the public a much better understanding of the adequacy of networks.</w:t>
      </w:r>
    </w:p>
    <w:p w:rsidR="006740FD" w:rsidRPr="006B25C3" w:rsidRDefault="006740FD" w:rsidP="006B25C3">
      <w:pPr>
        <w:spacing w:after="0" w:line="276" w:lineRule="auto"/>
        <w:rPr>
          <w:rFonts w:ascii="Times New Roman" w:hAnsi="Times New Roman" w:cs="Times New Roman"/>
          <w:sz w:val="24"/>
          <w:szCs w:val="24"/>
        </w:rPr>
      </w:pPr>
    </w:p>
    <w:p w:rsidR="006740FD" w:rsidRPr="006B25C3" w:rsidRDefault="006740FD"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Thanks for your this opportunity to comment.</w:t>
      </w:r>
    </w:p>
    <w:p w:rsidR="00334418" w:rsidRPr="006B25C3" w:rsidRDefault="00334418" w:rsidP="006B25C3">
      <w:pPr>
        <w:spacing w:after="0" w:line="276" w:lineRule="auto"/>
        <w:rPr>
          <w:rFonts w:ascii="Times New Roman" w:hAnsi="Times New Roman" w:cs="Times New Roman"/>
          <w:sz w:val="24"/>
          <w:szCs w:val="24"/>
        </w:rPr>
      </w:pPr>
    </w:p>
    <w:p w:rsidR="00E974F2" w:rsidRPr="006B25C3" w:rsidRDefault="00E974F2"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Sincerely,</w:t>
      </w:r>
    </w:p>
    <w:p w:rsidR="00E974F2" w:rsidRPr="006B25C3" w:rsidRDefault="00B25766" w:rsidP="006B25C3">
      <w:pPr>
        <w:spacing w:after="0" w:line="276" w:lineRule="auto"/>
        <w:rPr>
          <w:rFonts w:ascii="Times New Roman" w:hAnsi="Times New Roman" w:cs="Times New Roman"/>
          <w:sz w:val="24"/>
          <w:szCs w:val="24"/>
        </w:rPr>
      </w:pPr>
      <w:r w:rsidRPr="006B25C3">
        <w:rPr>
          <w:rFonts w:ascii="Times New Roman" w:hAnsi="Times New Roman" w:cs="Times New Roman"/>
          <w:noProof/>
          <w:sz w:val="24"/>
          <w:szCs w:val="24"/>
        </w:rPr>
        <w:drawing>
          <wp:inline distT="0" distB="0" distL="0" distR="0">
            <wp:extent cx="1619250" cy="4951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leen Gmeiner Signatu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5787" cy="500240"/>
                    </a:xfrm>
                    <a:prstGeom prst="rect">
                      <a:avLst/>
                    </a:prstGeom>
                  </pic:spPr>
                </pic:pic>
              </a:graphicData>
            </a:graphic>
          </wp:inline>
        </w:drawing>
      </w:r>
    </w:p>
    <w:p w:rsidR="00E974F2" w:rsidRPr="006B25C3" w:rsidRDefault="00E974F2"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Kathleen Gmeiner, Project Director</w:t>
      </w:r>
    </w:p>
    <w:p w:rsidR="00E974F2" w:rsidRPr="006B25C3" w:rsidRDefault="00E974F2"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Ohio Consumers for Health Coverage</w:t>
      </w:r>
    </w:p>
    <w:p w:rsidR="00E974F2" w:rsidRPr="006B25C3" w:rsidRDefault="00861F13" w:rsidP="006B25C3">
      <w:pPr>
        <w:spacing w:after="0" w:line="276" w:lineRule="auto"/>
        <w:rPr>
          <w:rFonts w:ascii="Times New Roman" w:hAnsi="Times New Roman" w:cs="Times New Roman"/>
          <w:sz w:val="24"/>
          <w:szCs w:val="24"/>
        </w:rPr>
      </w:pPr>
      <w:hyperlink r:id="rId9" w:history="1">
        <w:r w:rsidR="00E974F2" w:rsidRPr="006B25C3">
          <w:rPr>
            <w:rStyle w:val="Hyperlink"/>
            <w:rFonts w:ascii="Times New Roman" w:hAnsi="Times New Roman" w:cs="Times New Roman"/>
            <w:sz w:val="24"/>
            <w:szCs w:val="24"/>
          </w:rPr>
          <w:t>kgmeiner@uhcanohio.org</w:t>
        </w:r>
      </w:hyperlink>
    </w:p>
    <w:p w:rsidR="00E974F2" w:rsidRPr="006B25C3" w:rsidRDefault="00E974F2" w:rsidP="006B25C3">
      <w:pPr>
        <w:spacing w:after="0" w:line="276" w:lineRule="auto"/>
        <w:rPr>
          <w:rFonts w:ascii="Times New Roman" w:hAnsi="Times New Roman" w:cs="Times New Roman"/>
          <w:sz w:val="24"/>
          <w:szCs w:val="24"/>
        </w:rPr>
      </w:pPr>
      <w:r w:rsidRPr="006B25C3">
        <w:rPr>
          <w:rFonts w:ascii="Times New Roman" w:hAnsi="Times New Roman" w:cs="Times New Roman"/>
          <w:sz w:val="24"/>
          <w:szCs w:val="24"/>
        </w:rPr>
        <w:t>(614) 456-0060 x 223</w:t>
      </w:r>
    </w:p>
    <w:p w:rsidR="001153F0" w:rsidRPr="006B25C3" w:rsidRDefault="001153F0" w:rsidP="006B25C3">
      <w:pPr>
        <w:spacing w:after="0" w:line="276" w:lineRule="auto"/>
        <w:rPr>
          <w:rFonts w:ascii="Times Roman" w:hAnsi="Times Roman" w:cs="Times Roman"/>
          <w:sz w:val="24"/>
          <w:szCs w:val="24"/>
        </w:rPr>
      </w:pPr>
    </w:p>
    <w:sectPr w:rsidR="001153F0" w:rsidRPr="006B25C3" w:rsidSect="00861F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E6" w:rsidRDefault="00DB5AE6" w:rsidP="00BA0363">
      <w:pPr>
        <w:spacing w:after="0" w:line="240" w:lineRule="auto"/>
      </w:pPr>
      <w:r>
        <w:separator/>
      </w:r>
    </w:p>
  </w:endnote>
  <w:endnote w:type="continuationSeparator" w:id="0">
    <w:p w:rsidR="00DB5AE6" w:rsidRDefault="00DB5AE6" w:rsidP="00BA0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C3" w:rsidRDefault="006B2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03854"/>
      <w:docPartObj>
        <w:docPartGallery w:val="Page Numbers (Bottom of Page)"/>
        <w:docPartUnique/>
      </w:docPartObj>
    </w:sdtPr>
    <w:sdtEndPr>
      <w:rPr>
        <w:noProof/>
      </w:rPr>
    </w:sdtEndPr>
    <w:sdtContent>
      <w:p w:rsidR="00BA0363" w:rsidRDefault="00861F13">
        <w:pPr>
          <w:pStyle w:val="Footer"/>
          <w:jc w:val="right"/>
        </w:pPr>
        <w:r>
          <w:fldChar w:fldCharType="begin"/>
        </w:r>
        <w:r w:rsidR="00BA0363">
          <w:instrText xml:space="preserve"> PAGE   \* MERGEFORMAT </w:instrText>
        </w:r>
        <w:r>
          <w:fldChar w:fldCharType="separate"/>
        </w:r>
        <w:r w:rsidR="000E079D">
          <w:rPr>
            <w:noProof/>
          </w:rPr>
          <w:t>3</w:t>
        </w:r>
        <w:r>
          <w:rPr>
            <w:noProof/>
          </w:rPr>
          <w:fldChar w:fldCharType="end"/>
        </w:r>
      </w:p>
    </w:sdtContent>
  </w:sdt>
  <w:p w:rsidR="00BA0363" w:rsidRDefault="00BA03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C3" w:rsidRDefault="006B2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E6" w:rsidRDefault="00DB5AE6" w:rsidP="00BA0363">
      <w:pPr>
        <w:spacing w:after="0" w:line="240" w:lineRule="auto"/>
      </w:pPr>
      <w:r>
        <w:separator/>
      </w:r>
    </w:p>
  </w:footnote>
  <w:footnote w:type="continuationSeparator" w:id="0">
    <w:p w:rsidR="00DB5AE6" w:rsidRDefault="00DB5AE6" w:rsidP="00BA0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C3" w:rsidRDefault="006B2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C3" w:rsidRDefault="006B25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C3" w:rsidRDefault="006B2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AB1"/>
    <w:multiLevelType w:val="hybridMultilevel"/>
    <w:tmpl w:val="668A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D234F"/>
    <w:multiLevelType w:val="hybridMultilevel"/>
    <w:tmpl w:val="FA6CCB7E"/>
    <w:lvl w:ilvl="0" w:tplc="53125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1FE6"/>
    <w:multiLevelType w:val="hybridMultilevel"/>
    <w:tmpl w:val="234EE2C4"/>
    <w:lvl w:ilvl="0" w:tplc="A4280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444156"/>
    <w:multiLevelType w:val="hybridMultilevel"/>
    <w:tmpl w:val="526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21DFE"/>
    <w:multiLevelType w:val="hybridMultilevel"/>
    <w:tmpl w:val="63E4A980"/>
    <w:lvl w:ilvl="0" w:tplc="7D6AC7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230037"/>
    <w:multiLevelType w:val="hybridMultilevel"/>
    <w:tmpl w:val="9648E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7C17A1"/>
    <w:multiLevelType w:val="hybridMultilevel"/>
    <w:tmpl w:val="43D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51354"/>
    <w:multiLevelType w:val="hybridMultilevel"/>
    <w:tmpl w:val="6EAEA910"/>
    <w:lvl w:ilvl="0" w:tplc="53125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C14EC"/>
    <w:multiLevelType w:val="hybridMultilevel"/>
    <w:tmpl w:val="C96A7ED8"/>
    <w:lvl w:ilvl="0" w:tplc="A4E8F904">
      <w:start w:val="1"/>
      <w:numFmt w:val="bullet"/>
      <w:lvlText w:val=""/>
      <w:lvlJc w:val="left"/>
      <w:pPr>
        <w:ind w:left="504" w:hanging="72"/>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3438"/>
    <w:rsid w:val="000639E7"/>
    <w:rsid w:val="00093FE5"/>
    <w:rsid w:val="000E079D"/>
    <w:rsid w:val="00102851"/>
    <w:rsid w:val="001133A6"/>
    <w:rsid w:val="0011502E"/>
    <w:rsid w:val="001153F0"/>
    <w:rsid w:val="001B2CA2"/>
    <w:rsid w:val="00334418"/>
    <w:rsid w:val="003A68E1"/>
    <w:rsid w:val="0042045C"/>
    <w:rsid w:val="0043706F"/>
    <w:rsid w:val="00442091"/>
    <w:rsid w:val="004B0857"/>
    <w:rsid w:val="00513438"/>
    <w:rsid w:val="00515485"/>
    <w:rsid w:val="00515958"/>
    <w:rsid w:val="00543A34"/>
    <w:rsid w:val="00545D64"/>
    <w:rsid w:val="0060287F"/>
    <w:rsid w:val="006419BA"/>
    <w:rsid w:val="006740FD"/>
    <w:rsid w:val="006A3543"/>
    <w:rsid w:val="006B25C3"/>
    <w:rsid w:val="006F0660"/>
    <w:rsid w:val="0070154B"/>
    <w:rsid w:val="0070313E"/>
    <w:rsid w:val="007F6845"/>
    <w:rsid w:val="00861F13"/>
    <w:rsid w:val="008C36EF"/>
    <w:rsid w:val="008D69BC"/>
    <w:rsid w:val="008F0A52"/>
    <w:rsid w:val="009212CF"/>
    <w:rsid w:val="00923E11"/>
    <w:rsid w:val="00961EAD"/>
    <w:rsid w:val="009B10A9"/>
    <w:rsid w:val="009C6527"/>
    <w:rsid w:val="00A02EBA"/>
    <w:rsid w:val="00A74939"/>
    <w:rsid w:val="00B07E64"/>
    <w:rsid w:val="00B25766"/>
    <w:rsid w:val="00B31774"/>
    <w:rsid w:val="00B43864"/>
    <w:rsid w:val="00B8264F"/>
    <w:rsid w:val="00BA0363"/>
    <w:rsid w:val="00BA5B7C"/>
    <w:rsid w:val="00CF398B"/>
    <w:rsid w:val="00DB5AE6"/>
    <w:rsid w:val="00DC0A72"/>
    <w:rsid w:val="00DE526C"/>
    <w:rsid w:val="00E520ED"/>
    <w:rsid w:val="00E7350C"/>
    <w:rsid w:val="00E75DBB"/>
    <w:rsid w:val="00E974F2"/>
    <w:rsid w:val="00F12125"/>
    <w:rsid w:val="00FA4062"/>
    <w:rsid w:val="00FB25B6"/>
    <w:rsid w:val="00FD138E"/>
    <w:rsid w:val="00FE3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38"/>
    <w:pPr>
      <w:ind w:left="720"/>
      <w:contextualSpacing/>
    </w:pPr>
  </w:style>
  <w:style w:type="character" w:styleId="CommentReference">
    <w:name w:val="annotation reference"/>
    <w:basedOn w:val="DefaultParagraphFont"/>
    <w:uiPriority w:val="99"/>
    <w:rsid w:val="007F6845"/>
    <w:rPr>
      <w:rFonts w:cs="Times New Roman"/>
      <w:sz w:val="16"/>
      <w:szCs w:val="16"/>
    </w:rPr>
  </w:style>
  <w:style w:type="paragraph" w:styleId="CommentText">
    <w:name w:val="annotation text"/>
    <w:basedOn w:val="Normal"/>
    <w:link w:val="CommentTextChar"/>
    <w:uiPriority w:val="99"/>
    <w:rsid w:val="007F6845"/>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7F6845"/>
    <w:rPr>
      <w:rFonts w:ascii="Arial" w:eastAsiaTheme="minorEastAsia" w:hAnsi="Arial" w:cs="Arial"/>
      <w:color w:val="000000"/>
      <w:sz w:val="20"/>
      <w:szCs w:val="20"/>
    </w:rPr>
  </w:style>
  <w:style w:type="paragraph" w:styleId="BalloonText">
    <w:name w:val="Balloon Text"/>
    <w:basedOn w:val="Normal"/>
    <w:link w:val="BalloonTextChar"/>
    <w:uiPriority w:val="99"/>
    <w:semiHidden/>
    <w:unhideWhenUsed/>
    <w:rsid w:val="007F6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45"/>
    <w:rPr>
      <w:rFonts w:ascii="Segoe UI" w:hAnsi="Segoe UI" w:cs="Segoe UI"/>
      <w:sz w:val="18"/>
      <w:szCs w:val="18"/>
    </w:rPr>
  </w:style>
  <w:style w:type="paragraph" w:styleId="Header">
    <w:name w:val="header"/>
    <w:basedOn w:val="Normal"/>
    <w:link w:val="HeaderChar"/>
    <w:uiPriority w:val="99"/>
    <w:unhideWhenUsed/>
    <w:rsid w:val="00BA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63"/>
  </w:style>
  <w:style w:type="paragraph" w:styleId="Footer">
    <w:name w:val="footer"/>
    <w:basedOn w:val="Normal"/>
    <w:link w:val="FooterChar"/>
    <w:uiPriority w:val="99"/>
    <w:unhideWhenUsed/>
    <w:rsid w:val="00BA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63"/>
  </w:style>
  <w:style w:type="character" w:styleId="Hyperlink">
    <w:name w:val="Hyperlink"/>
    <w:basedOn w:val="DefaultParagraphFont"/>
    <w:uiPriority w:val="99"/>
    <w:unhideWhenUsed/>
    <w:rsid w:val="00E974F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756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meiner@uhcanohi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Gmeiner</dc:creator>
  <cp:lastModifiedBy>Alyssa N. Chenault</cp:lastModifiedBy>
  <cp:revision>2</cp:revision>
  <dcterms:created xsi:type="dcterms:W3CDTF">2015-04-07T22:09:00Z</dcterms:created>
  <dcterms:modified xsi:type="dcterms:W3CDTF">2015-04-07T22:09:00Z</dcterms:modified>
</cp:coreProperties>
</file>